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5"/>
        <w:gridCol w:w="1915"/>
        <w:gridCol w:w="1276"/>
        <w:gridCol w:w="1947"/>
        <w:gridCol w:w="1244"/>
      </w:tblGrid>
      <w:tr w:rsidR="00E15850" w:rsidRPr="00092214" w14:paraId="2CF0CD4B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38659ACF" w14:textId="6854504A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572CA6" w:rsidRPr="00572C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FE651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ИТ</w:t>
            </w:r>
          </w:p>
        </w:tc>
      </w:tr>
      <w:tr w:rsidR="00E15850" w:rsidRPr="00092214" w14:paraId="07F26132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D0084C6" w14:textId="335D545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D01839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572CA6" w:rsidRPr="7D01839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РАЧУНАРСКА ГРАФИКА И СИМУЛАЦИЈЕ</w:t>
            </w:r>
          </w:p>
        </w:tc>
      </w:tr>
      <w:tr w:rsidR="00E15850" w:rsidRPr="00092214" w14:paraId="7FDFED69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788776A7" w14:textId="1F8298C9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572CA6" w:rsidRPr="00572CA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Вељко В. Алексић</w:t>
            </w:r>
          </w:p>
        </w:tc>
      </w:tr>
      <w:tr w:rsidR="00E15850" w:rsidRPr="00092214" w14:paraId="4156EA72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4CA3C204" w14:textId="26AA585C" w:rsidR="00E15850" w:rsidRPr="007D0038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Обавезан</w:t>
            </w:r>
          </w:p>
        </w:tc>
      </w:tr>
      <w:tr w:rsidR="00E15850" w:rsidRPr="00092214" w14:paraId="73C683EA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3E6CECD5" w14:textId="2B828F7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1BF8E5D" w14:textId="544CF7A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572C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45EA88BC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6D71D311" w:rsidR="00E15850" w:rsidRPr="00092214" w:rsidRDefault="00572CA6" w:rsidP="00572CA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Свеобухватан увод у рачунарску графику и симулације са фокусом на фундаменталне концепте и технике, као и њихове међусобне релације у разноликим доменима као што су геометрија, креирање, приказивање, обрада слике, рачунарска анимација и симулација. Оспособљавање студената за програмирање рачунарске графике и манипулацију њеним елементима. Подстицање креативног и критичког коришћења одговарајућих дигиталних алата и окружења.</w:t>
            </w:r>
          </w:p>
        </w:tc>
      </w:tr>
      <w:tr w:rsidR="00E15850" w:rsidRPr="00092214" w14:paraId="4080A0B6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529B19AC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5A495C23" w:rsidR="00E15850" w:rsidRPr="00092214" w:rsidRDefault="00572CA6" w:rsidP="009C710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курса, очекује се да студент познаје основне концепте интерактивне рачунарске графике и симулација, те функционално користи развојна окружења и алате за развој и манипулацију графичким објектима, моделима, анимацијама и симулацијама у различитим пољима примене интерактивне 2D и 3D графике, укључујући VR и АR технологију. Студент уме да имплементира одговарајуће технике за интерполацију, растеризацију, обраду и компресију дигиталне слике; вешто користи геометријске трансформације; моделује, анимира и програмира графичке објекте; симулира осветљење, сенчење и користи текстуре; познаје просторну хијерархију и ray tracing технику; креира рачунарску слику, анимацију и интерактивну симулацију.</w:t>
            </w:r>
          </w:p>
        </w:tc>
      </w:tr>
      <w:tr w:rsidR="00E15850" w:rsidRPr="00092214" w14:paraId="7A6AA253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1A23757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B4AC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73BA6A46" w:rsidR="00E15850" w:rsidRPr="00092214" w:rsidRDefault="00572CA6" w:rsidP="009C710E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Теорија боја, осветљеност, гама корекција. Својства дигиталне слике. 2D трансформације. Растеризација линија, троуглова и полигона. Триангулација. Хомогене координате. Линеарна интерполација. Координатни простори и 3D геометријске трансформације. Вектори, матрице и униформне променљиве. Афине трансформације. Мапирање. Поглед и перспектива. Пројекција. Рендеровање слике. Оклузија. Z-buffer. Транспарентност. Осветљење, рефлексија и сенчење. Мапирање текстура. Алајзинг. Билинеарна/трилинеарна интерполација и анизотропно филтрирање. Технике за репрезентацију 3D површина. 3D објекти, сцена и граф сцене. Теселација. Ray tracing. Основе рачунарске анимације. Технике за деформацију објеката, анимацију флуида и система честица. Концепти интеракције. Дизајнирање корисничког интерфејса.</w:t>
            </w:r>
          </w:p>
          <w:p w14:paraId="5465595B" w14:textId="77777777" w:rsidR="00E15850" w:rsidRPr="00092214" w:rsidRDefault="00E15850" w:rsidP="007B4AC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7FBDBD9B" w:rsidR="00E15850" w:rsidRPr="00092214" w:rsidRDefault="00572CA6" w:rsidP="009C710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Програмирање 2D растерске и векторске графике: геометријски елементи и облици, премештање, путања, боја, транспарентност, градијенти, 2D трансформације. GPU програмирање (3D API): Rendering Pipeline, Shader-и, транслација, ротација, скалирање, интерполација, индексирано цртање, пројекцијa. Софтверско 3D моделовање. Безиерове и B-Spline криве, мреже троуглова и NURBS површине. Алати за манипулацију 3D полигонима, површинама и објектима. UV мапирање, текстуре и сенчење површина. Узорковање. АА технике. Анимација кретања, фрејм, кључ. Технике рендеровања. Програмирање интерактивних елемената. Симулација процеса и виртуелних окружења, укључујући VR и АR технологије.</w:t>
            </w:r>
          </w:p>
        </w:tc>
      </w:tr>
      <w:tr w:rsidR="00E15850" w:rsidRPr="00092214" w14:paraId="4F433D38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67E246E8" w14:textId="77777777" w:rsidR="00E15850" w:rsidRPr="00092214" w:rsidRDefault="00E15850" w:rsidP="007B4AC0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EC71CC0" w14:textId="58FA6028" w:rsidR="00E15850" w:rsidRDefault="00572CA6" w:rsidP="009C710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Алексић, В. (2023). Рачунарска графика. Факултет техничких наука у Чачку. ISBN: 978-86-7776-268-1</w:t>
            </w:r>
          </w:p>
          <w:p w14:paraId="1847B740" w14:textId="34E32F64" w:rsidR="004572AE" w:rsidRDefault="004572AE" w:rsidP="009C710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>Mladenović, V.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Stanković,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>N.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(2019).</w:t>
            </w: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Multimedijalne tehnologije i sistemi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. </w:t>
            </w: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>Fakultet tehničkih nauka u Čačku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. </w:t>
            </w: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>ISBN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572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978-86-7776-231-5</w:t>
            </w:r>
          </w:p>
          <w:p w14:paraId="0A9DE640" w14:textId="1D3AB9CD" w:rsidR="00AF00A2" w:rsidRPr="00AF00A2" w:rsidRDefault="00AF00A2" w:rsidP="009C710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00A2">
              <w:rPr>
                <w:rFonts w:ascii="Times New Roman" w:hAnsi="Times New Roman"/>
                <w:sz w:val="20"/>
                <w:szCs w:val="20"/>
                <w:lang w:val="sr-Cyrl-CS"/>
              </w:rPr>
              <w:t>Lemay, 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00A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Colburn, 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00A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Kyrnin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F00A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(2016). </w:t>
            </w:r>
            <w:r w:rsidRPr="00AF00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HTML5, CSS3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F00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JavaScript za razvoj veb strana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(7.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издање). </w:t>
            </w:r>
            <w:r w:rsidR="00A333E0">
              <w:rPr>
                <w:rFonts w:ascii="Times New Roman" w:hAnsi="Times New Roman"/>
                <w:sz w:val="20"/>
                <w:szCs w:val="20"/>
              </w:rPr>
              <w:t>Kompjuter</w:t>
            </w:r>
            <w:r w:rsidRPr="00AF0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3E0">
              <w:rPr>
                <w:rFonts w:ascii="Times New Roman" w:hAnsi="Times New Roman"/>
                <w:sz w:val="20"/>
                <w:szCs w:val="20"/>
              </w:rPr>
              <w:t>biblioteka</w:t>
            </w:r>
            <w:r w:rsidRPr="00AF00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333E0">
              <w:rPr>
                <w:rFonts w:ascii="Times New Roman" w:hAnsi="Times New Roman"/>
                <w:sz w:val="20"/>
                <w:szCs w:val="20"/>
              </w:rPr>
              <w:t>Beograd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ISBN: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0A2">
              <w:rPr>
                <w:rFonts w:ascii="Times New Roman" w:hAnsi="Times New Roman"/>
                <w:sz w:val="20"/>
                <w:szCs w:val="20"/>
              </w:rPr>
              <w:t>978-86-7310-510-9</w:t>
            </w:r>
          </w:p>
          <w:p w14:paraId="39FBD271" w14:textId="54859668" w:rsidR="00AF00A2" w:rsidRDefault="00AF00A2" w:rsidP="009C710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Nikšić, P., Mitrović, A., Zemanić, I., Ulemek, M. (2008). Kompjuterska grafika. VŠTSS Čačak, ISBN: 976-86-8613-912-2</w:t>
            </w:r>
          </w:p>
          <w:p w14:paraId="7C0E8F23" w14:textId="4C9D1DBD" w:rsidR="00572CA6" w:rsidRDefault="00572CA6" w:rsidP="009C710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Marschner, S., &amp; Shirley, P. (2015). Fundamentals of Computer Graphics (4th Edition). CRC Press. ISBN: 978-1-48222-939-4</w:t>
            </w:r>
          </w:p>
          <w:p w14:paraId="56AD131A" w14:textId="77777777" w:rsidR="00E15850" w:rsidRDefault="00572CA6" w:rsidP="009C710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Hughes, F., Van Dam, A., McGuire, M., Sklar, F., Foley, D., Feiner, K., &amp; Akeley, K. (2013). Computer graphics: Principles and Practice (3rd Edition). Addison-Wesley Professional. ISBN: 978-0-32139-952-6</w:t>
            </w:r>
          </w:p>
          <w:p w14:paraId="0B40C7F2" w14:textId="4EBBB28F" w:rsidR="007B4AC0" w:rsidRPr="00092214" w:rsidRDefault="00D50915" w:rsidP="009C710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4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0915">
              <w:rPr>
                <w:rFonts w:ascii="Times New Roman" w:hAnsi="Times New Roman"/>
                <w:sz w:val="20"/>
                <w:szCs w:val="20"/>
                <w:lang w:val="sr-Cyrl-CS"/>
              </w:rPr>
              <w:t>Kemeny</w:t>
            </w:r>
            <w:r w:rsidR="007B4AC0" w:rsidRPr="007B4A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7B4AC0" w:rsidRPr="007B4A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50915">
              <w:rPr>
                <w:rFonts w:ascii="Times New Roman" w:hAnsi="Times New Roman"/>
                <w:sz w:val="20"/>
                <w:szCs w:val="20"/>
                <w:lang w:val="en-US"/>
              </w:rPr>
              <w:t>Chardonnet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J., </w:t>
            </w:r>
            <w:r w:rsidRPr="00D50915">
              <w:rPr>
                <w:rFonts w:ascii="Times New Roman" w:hAnsi="Times New Roman"/>
                <w:sz w:val="20"/>
                <w:szCs w:val="20"/>
                <w:lang w:val="en-US"/>
              </w:rPr>
              <w:t>Colombet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F.</w:t>
            </w:r>
            <w:r w:rsidR="007B4AC0" w:rsidRPr="007B4A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B4AC0" w:rsidRPr="007B4A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0). </w:t>
            </w:r>
            <w:r w:rsidRPr="00D50915">
              <w:rPr>
                <w:rFonts w:ascii="Times New Roman" w:hAnsi="Times New Roman"/>
                <w:sz w:val="20"/>
                <w:szCs w:val="20"/>
                <w:lang w:val="sr-Cyrl-CS"/>
              </w:rPr>
              <w:t>Getting Rid of Cybersickness: In Virtual Reality, Augmented Reality, and Simulators</w:t>
            </w:r>
            <w:r w:rsidR="007B4AC0" w:rsidRPr="007B4A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Pr="00D50915">
              <w:rPr>
                <w:rFonts w:ascii="Times New Roman" w:hAnsi="Times New Roman"/>
                <w:sz w:val="20"/>
                <w:szCs w:val="20"/>
                <w:lang w:val="sr-Cyrl-CS"/>
              </w:rPr>
              <w:t>Springer International Publishing</w:t>
            </w:r>
            <w:r w:rsidR="007B4AC0" w:rsidRPr="007B4A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ISBN: </w:t>
            </w:r>
            <w:r w:rsidRPr="00D50915">
              <w:rPr>
                <w:rFonts w:ascii="Times New Roman" w:hAnsi="Times New Roman"/>
                <w:sz w:val="20"/>
                <w:szCs w:val="20"/>
                <w:lang w:val="sr-Cyrl-CS"/>
              </w:rPr>
              <w:t>978-3-030-59341-4</w:t>
            </w:r>
          </w:p>
        </w:tc>
      </w:tr>
      <w:tr w:rsidR="00E15850" w:rsidRPr="00092214" w14:paraId="7B19B1F3" w14:textId="77777777" w:rsidTr="7D01839F">
        <w:trPr>
          <w:trHeight w:val="227"/>
          <w:jc w:val="center"/>
        </w:trPr>
        <w:tc>
          <w:tcPr>
            <w:tcW w:w="3191" w:type="dxa"/>
            <w:gridSpan w:val="2"/>
            <w:vAlign w:val="center"/>
          </w:tcPr>
          <w:p w14:paraId="619070EC" w14:textId="4A6C8367" w:rsidR="00E15850" w:rsidRPr="00554510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5545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4</w:t>
            </w:r>
          </w:p>
        </w:tc>
        <w:tc>
          <w:tcPr>
            <w:tcW w:w="3191" w:type="dxa"/>
            <w:gridSpan w:val="2"/>
            <w:vAlign w:val="center"/>
          </w:tcPr>
          <w:p w14:paraId="7D48F6EE" w14:textId="4443691A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72C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91" w:type="dxa"/>
            <w:gridSpan w:val="2"/>
            <w:vAlign w:val="center"/>
          </w:tcPr>
          <w:p w14:paraId="7336098F" w14:textId="21C2CD24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72C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23CCB2FC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00DA32FB" w:rsidR="00E15850" w:rsidRPr="00092214" w:rsidRDefault="00572CA6" w:rsidP="009C710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(популарно предавање, дискусија, методе демонстрације, практичног рада, истраживање, радионице); активирани облици учења: вербално смисаоно рецептивно учење, кооперативно, практично и учење путем открића.</w:t>
            </w:r>
          </w:p>
        </w:tc>
      </w:tr>
      <w:tr w:rsidR="00E15850" w:rsidRPr="00092214" w14:paraId="4CEDBD4D" w14:textId="77777777" w:rsidTr="7D01839F">
        <w:trPr>
          <w:trHeight w:val="227"/>
          <w:jc w:val="center"/>
        </w:trPr>
        <w:tc>
          <w:tcPr>
            <w:tcW w:w="9573" w:type="dxa"/>
            <w:gridSpan w:val="6"/>
            <w:vAlign w:val="center"/>
          </w:tcPr>
          <w:p w14:paraId="347022A4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7D01839F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gridSpan w:val="2"/>
            <w:vAlign w:val="center"/>
          </w:tcPr>
          <w:p w14:paraId="3E906D51" w14:textId="4DE2890C" w:rsidR="00E15850" w:rsidRPr="00572CA6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7D01839F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gridSpan w:val="2"/>
            <w:vAlign w:val="center"/>
          </w:tcPr>
          <w:p w14:paraId="58A93708" w14:textId="371C170A" w:rsidR="00E15850" w:rsidRPr="00572CA6" w:rsidRDefault="00572CA6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54C62594" w:rsidR="00E15850" w:rsidRPr="00572CA6" w:rsidRDefault="00572CA6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092214" w14:paraId="14EA7C6B" w14:textId="77777777" w:rsidTr="7D01839F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gridSpan w:val="2"/>
            <w:vAlign w:val="center"/>
          </w:tcPr>
          <w:p w14:paraId="01473706" w14:textId="37EB41CA" w:rsidR="00E15850" w:rsidRPr="00572CA6" w:rsidRDefault="00572CA6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1FFF0AA3" w:rsidR="00E15850" w:rsidRPr="00572CA6" w:rsidRDefault="00572CA6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15850" w:rsidRPr="00092214" w14:paraId="5CC9ED10" w14:textId="77777777" w:rsidTr="7D01839F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gridSpan w:val="2"/>
            <w:vAlign w:val="center"/>
          </w:tcPr>
          <w:p w14:paraId="44A2B0E2" w14:textId="761827DC" w:rsidR="00E15850" w:rsidRPr="00572CA6" w:rsidRDefault="00572CA6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1647C025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7D01839F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gridSpan w:val="2"/>
            <w:vAlign w:val="center"/>
          </w:tcPr>
          <w:p w14:paraId="7930FAED" w14:textId="17BE1231" w:rsidR="00E15850" w:rsidRPr="00572CA6" w:rsidRDefault="00572CA6" w:rsidP="009C710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CA6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9C710E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7B4AC0" w:rsidRDefault="00191F13">
      <w:pPr>
        <w:rPr>
          <w:sz w:val="2"/>
          <w:szCs w:val="2"/>
        </w:rPr>
      </w:pPr>
    </w:p>
    <w:sectPr w:rsidR="00191F13" w:rsidRPr="007B4AC0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CC2"/>
    <w:multiLevelType w:val="hybridMultilevel"/>
    <w:tmpl w:val="E20A45DC"/>
    <w:lvl w:ilvl="0" w:tplc="90348C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7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60544"/>
    <w:rsid w:val="000723CF"/>
    <w:rsid w:val="00191F13"/>
    <w:rsid w:val="00250DB3"/>
    <w:rsid w:val="00283516"/>
    <w:rsid w:val="00390E2C"/>
    <w:rsid w:val="00414BA7"/>
    <w:rsid w:val="004572AE"/>
    <w:rsid w:val="00554510"/>
    <w:rsid w:val="00572CA6"/>
    <w:rsid w:val="007B4AC0"/>
    <w:rsid w:val="007D0038"/>
    <w:rsid w:val="007E2F40"/>
    <w:rsid w:val="009C710E"/>
    <w:rsid w:val="00A333E0"/>
    <w:rsid w:val="00AF00A2"/>
    <w:rsid w:val="00D50915"/>
    <w:rsid w:val="00E15850"/>
    <w:rsid w:val="00FE6516"/>
    <w:rsid w:val="1BE8A7FD"/>
    <w:rsid w:val="1EA718EC"/>
    <w:rsid w:val="3E4474C5"/>
    <w:rsid w:val="7D01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5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5966A-7261-4771-95B7-DF6E8E77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Računarska grafika i simulacije</dc:subject>
  <dc:creator>Veljko Aleksić</dc:creator>
  <cp:keywords/>
  <dc:description/>
  <cp:lastModifiedBy>Andrijana Jovicic</cp:lastModifiedBy>
  <cp:revision>10</cp:revision>
  <dcterms:created xsi:type="dcterms:W3CDTF">2023-03-08T06:58:00Z</dcterms:created>
  <dcterms:modified xsi:type="dcterms:W3CDTF">2023-11-06T20:41:00Z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